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D3B" w:rsidRPr="00780FD9" w:rsidRDefault="00CA5D3B" w:rsidP="00CA5D3B">
      <w:pPr>
        <w:pStyle w:val="NoSpacing"/>
        <w:rPr>
          <w:b/>
          <w:sz w:val="36"/>
        </w:rPr>
      </w:pPr>
      <w:r w:rsidRPr="00780FD9">
        <w:rPr>
          <w:b/>
          <w:sz w:val="36"/>
        </w:rPr>
        <w:t>Lesopzet</w:t>
      </w:r>
      <w:r w:rsidR="00965B97">
        <w:rPr>
          <w:b/>
          <w:sz w:val="36"/>
        </w:rPr>
        <w:t xml:space="preserve"> </w:t>
      </w:r>
      <w:bookmarkStart w:id="0" w:name="_GoBack"/>
      <w:bookmarkEnd w:id="0"/>
      <w:r>
        <w:rPr>
          <w:b/>
          <w:sz w:val="36"/>
        </w:rPr>
        <w:t>“Eight stages of genocide”</w:t>
      </w:r>
    </w:p>
    <w:p w:rsidR="00CA5D3B" w:rsidRDefault="00CA5D3B" w:rsidP="00CA5D3B">
      <w:pPr>
        <w:pStyle w:val="NoSpacing"/>
      </w:pPr>
    </w:p>
    <w:p w:rsidR="00CA5D3B" w:rsidRDefault="00CA5D3B" w:rsidP="00CA5D3B">
      <w:pPr>
        <w:pStyle w:val="NoSpacing"/>
        <w:rPr>
          <w:b/>
        </w:rPr>
      </w:pPr>
      <w:r>
        <w:rPr>
          <w:b/>
        </w:rPr>
        <w:t>Vooraf</w:t>
      </w:r>
    </w:p>
    <w:p w:rsidR="00CA5D3B" w:rsidRDefault="00CA5D3B" w:rsidP="00CA5D3B">
      <w:pPr>
        <w:pStyle w:val="NoSpacing"/>
      </w:pPr>
      <w:r>
        <w:t xml:space="preserve">Deze les is gemaakt met behulp van </w:t>
      </w:r>
      <w:hyperlink r:id="rId7" w:history="1">
        <w:r w:rsidRPr="00CA5D3B">
          <w:rPr>
            <w:rStyle w:val="Hyperlink"/>
          </w:rPr>
          <w:t>Genocide Watch</w:t>
        </w:r>
      </w:hyperlink>
      <w:r>
        <w:t xml:space="preserve"> die acht fases naar genocide heeft gedefinieerd en gepubliceerd heeft op haar website. Deze fases gelden bij alle genocides. Vanuit deze fases kan de Holocoast worden herkend en worden begrepen. De fases geven echter ook de mogelijkheid om andere genoicides met elkaar of met de Holocaust te vergelijken.</w:t>
      </w:r>
    </w:p>
    <w:p w:rsidR="00CA5D3B" w:rsidRDefault="00CA5D3B" w:rsidP="00CA5D3B">
      <w:pPr>
        <w:pStyle w:val="NoSpacing"/>
      </w:pPr>
    </w:p>
    <w:p w:rsidR="00CA5D3B" w:rsidRDefault="00CA5D3B" w:rsidP="00CA5D3B">
      <w:pPr>
        <w:pStyle w:val="NoSpacing"/>
        <w:rPr>
          <w:b/>
        </w:rPr>
      </w:pPr>
      <w:r>
        <w:rPr>
          <w:b/>
        </w:rPr>
        <w:t>Didactische mogelijkheden:</w:t>
      </w:r>
    </w:p>
    <w:p w:rsidR="00CA5D3B" w:rsidRDefault="00CA5D3B" w:rsidP="00CA5D3B">
      <w:pPr>
        <w:pStyle w:val="NoSpacing"/>
        <w:numPr>
          <w:ilvl w:val="0"/>
          <w:numId w:val="2"/>
        </w:numPr>
      </w:pPr>
      <w:r>
        <w:t>Basis</w:t>
      </w:r>
    </w:p>
    <w:p w:rsidR="00CA5D3B" w:rsidRDefault="00A830B0" w:rsidP="00CA5D3B">
      <w:pPr>
        <w:pStyle w:val="NoSpacing"/>
        <w:numPr>
          <w:ilvl w:val="1"/>
          <w:numId w:val="2"/>
        </w:numPr>
      </w:pPr>
      <w:r>
        <w:t>Knip de kaartjes met de fases en de foto’s los.</w:t>
      </w:r>
    </w:p>
    <w:p w:rsidR="00CA5D3B" w:rsidRDefault="00CA5D3B" w:rsidP="00CA5D3B">
      <w:pPr>
        <w:pStyle w:val="NoSpacing"/>
        <w:numPr>
          <w:ilvl w:val="1"/>
          <w:numId w:val="2"/>
        </w:numPr>
      </w:pPr>
      <w:r>
        <w:t>Laat leerlingen dit ordenen op chronologische volgorde.</w:t>
      </w:r>
    </w:p>
    <w:p w:rsidR="00CA5D3B" w:rsidRDefault="00CA5D3B" w:rsidP="00CA5D3B">
      <w:pPr>
        <w:pStyle w:val="NoSpacing"/>
        <w:numPr>
          <w:ilvl w:val="0"/>
          <w:numId w:val="2"/>
        </w:numPr>
      </w:pPr>
      <w:r>
        <w:t>Verbreding</w:t>
      </w:r>
    </w:p>
    <w:p w:rsidR="00CA5D3B" w:rsidRDefault="00CA5D3B" w:rsidP="00CA5D3B">
      <w:pPr>
        <w:pStyle w:val="NoSpacing"/>
        <w:numPr>
          <w:ilvl w:val="1"/>
          <w:numId w:val="2"/>
        </w:numPr>
      </w:pPr>
      <w:r>
        <w:t>Voer stap 1 uit.</w:t>
      </w:r>
    </w:p>
    <w:p w:rsidR="00CA5D3B" w:rsidRDefault="00CA5D3B" w:rsidP="00CA5D3B">
      <w:pPr>
        <w:pStyle w:val="NoSpacing"/>
        <w:numPr>
          <w:ilvl w:val="1"/>
          <w:numId w:val="2"/>
        </w:numPr>
      </w:pPr>
      <w:r>
        <w:t>Laat leerlingen een andere genocide bestuderen.</w:t>
      </w:r>
      <w:r w:rsidR="00081E46">
        <w:t xml:space="preserve"> Bijvoorbeeld:</w:t>
      </w:r>
    </w:p>
    <w:p w:rsidR="00081E46" w:rsidRDefault="00081E46" w:rsidP="00081E46">
      <w:pPr>
        <w:pStyle w:val="NoSpacing"/>
        <w:numPr>
          <w:ilvl w:val="2"/>
          <w:numId w:val="2"/>
        </w:numPr>
      </w:pPr>
      <w:r>
        <w:t>Armenië</w:t>
      </w:r>
    </w:p>
    <w:p w:rsidR="00081E46" w:rsidRDefault="00081E46" w:rsidP="00081E46">
      <w:pPr>
        <w:pStyle w:val="NoSpacing"/>
        <w:numPr>
          <w:ilvl w:val="2"/>
          <w:numId w:val="2"/>
        </w:numPr>
      </w:pPr>
      <w:r>
        <w:t>Cambodja (Rode Khmer)</w:t>
      </w:r>
    </w:p>
    <w:p w:rsidR="00081E46" w:rsidRDefault="00081E46" w:rsidP="00081E46">
      <w:pPr>
        <w:pStyle w:val="NoSpacing"/>
        <w:numPr>
          <w:ilvl w:val="2"/>
          <w:numId w:val="2"/>
        </w:numPr>
      </w:pPr>
      <w:r>
        <w:t>Rwanda</w:t>
      </w:r>
    </w:p>
    <w:p w:rsidR="00CA5D3B" w:rsidRDefault="00CA5D3B" w:rsidP="00CA5D3B">
      <w:pPr>
        <w:pStyle w:val="NoSpacing"/>
        <w:numPr>
          <w:ilvl w:val="1"/>
          <w:numId w:val="2"/>
        </w:numPr>
      </w:pPr>
      <w:r>
        <w:t>Laat leerlingen bronnen opzoeken over de andere genocide en leg deze als tweede verhaallijn naa</w:t>
      </w:r>
      <w:r w:rsidR="00965B97">
        <w:t>st</w:t>
      </w:r>
      <w:r>
        <w:t xml:space="preserve"> de acht fases.</w:t>
      </w:r>
    </w:p>
    <w:p w:rsidR="00CA5D3B" w:rsidRDefault="00CA5D3B" w:rsidP="00CA5D3B">
      <w:pPr>
        <w:pStyle w:val="NoSpacing"/>
        <w:numPr>
          <w:ilvl w:val="0"/>
          <w:numId w:val="2"/>
        </w:numPr>
      </w:pPr>
      <w:r>
        <w:t>Verdieping</w:t>
      </w:r>
    </w:p>
    <w:p w:rsidR="00CA5D3B" w:rsidRDefault="00CA5D3B" w:rsidP="00CA5D3B">
      <w:pPr>
        <w:pStyle w:val="NoSpacing"/>
        <w:numPr>
          <w:ilvl w:val="1"/>
          <w:numId w:val="2"/>
        </w:numPr>
      </w:pPr>
      <w:r>
        <w:t>Voer stap 1 uit.</w:t>
      </w:r>
    </w:p>
    <w:p w:rsidR="00CA5D3B" w:rsidRDefault="00CA5D3B" w:rsidP="00CA5D3B">
      <w:pPr>
        <w:pStyle w:val="NoSpacing"/>
        <w:numPr>
          <w:ilvl w:val="1"/>
          <w:numId w:val="2"/>
        </w:numPr>
      </w:pPr>
      <w:r>
        <w:t>Genocide Watch heeft de acht fases herzien naar tien stappen. Bestudeer deze en zoek bronnen over de Holocaust die de twee extra fases ondersteunen. Zoek per fase twee beeldbronnen en één tekstbron.</w:t>
      </w:r>
    </w:p>
    <w:p w:rsidR="00CA5D3B" w:rsidRDefault="00CA5D3B" w:rsidP="00CA5D3B">
      <w:pPr>
        <w:pStyle w:val="NoSpacing"/>
      </w:pPr>
    </w:p>
    <w:p w:rsidR="00CA5D3B" w:rsidRDefault="00CA5D3B" w:rsidP="00CA5D3B">
      <w:pPr>
        <w:pStyle w:val="NoSpacing"/>
        <w:rPr>
          <w:b/>
        </w:rPr>
      </w:pPr>
      <w:r>
        <w:rPr>
          <w:b/>
        </w:rPr>
        <w:t>Standaard voorbereiding:</w:t>
      </w:r>
    </w:p>
    <w:p w:rsidR="00CA5D3B" w:rsidRDefault="00CA5D3B" w:rsidP="00CA5D3B">
      <w:pPr>
        <w:pStyle w:val="NoSpacing"/>
        <w:numPr>
          <w:ilvl w:val="0"/>
          <w:numId w:val="3"/>
        </w:numPr>
      </w:pPr>
      <w:r>
        <w:t>Kopieer sets (leerlingen moeten bij voorkeur in tweetallen werken)</w:t>
      </w:r>
    </w:p>
    <w:p w:rsidR="00CA5D3B" w:rsidRDefault="00CA5D3B" w:rsidP="00CA5D3B">
      <w:pPr>
        <w:pStyle w:val="NoSpacing"/>
        <w:numPr>
          <w:ilvl w:val="0"/>
          <w:numId w:val="3"/>
        </w:numPr>
      </w:pPr>
      <w:r>
        <w:t>Knip de sets</w:t>
      </w:r>
    </w:p>
    <w:p w:rsidR="00CA5D3B" w:rsidRPr="00CA5D3B" w:rsidRDefault="00CA5D3B" w:rsidP="00CA5D3B">
      <w:pPr>
        <w:pStyle w:val="NoSpacing"/>
        <w:numPr>
          <w:ilvl w:val="0"/>
          <w:numId w:val="3"/>
        </w:numPr>
      </w:pPr>
      <w:r>
        <w:t>Orden de sets in enveloppen</w:t>
      </w:r>
    </w:p>
    <w:p w:rsidR="00CA5D3B" w:rsidRDefault="00CA5D3B" w:rsidP="00CA5D3B">
      <w:pPr>
        <w:pStyle w:val="NoSpacing"/>
        <w:rPr>
          <w:b/>
        </w:rPr>
      </w:pPr>
    </w:p>
    <w:p w:rsidR="00CA5D3B" w:rsidRDefault="00A830B0" w:rsidP="00CA5D3B">
      <w:pPr>
        <w:pStyle w:val="NoSpacing"/>
        <w:rPr>
          <w:u w:val="single"/>
        </w:rPr>
      </w:pPr>
      <w:r>
        <w:rPr>
          <w:u w:val="single"/>
        </w:rPr>
        <w:t>Uitbreidingsmogelijkheden</w:t>
      </w:r>
    </w:p>
    <w:p w:rsidR="00A830B0" w:rsidRPr="00A830B0" w:rsidRDefault="00A830B0" w:rsidP="00CA5D3B">
      <w:pPr>
        <w:pStyle w:val="NoSpacing"/>
      </w:pPr>
      <w:r>
        <w:t xml:space="preserve">De bronnen kunnen nog worden uitgebreid met ooggetuigenverslagen. </w:t>
      </w:r>
    </w:p>
    <w:p w:rsidR="00F4357C" w:rsidRDefault="00C50DF6"/>
    <w:p w:rsidR="00CA5D3B" w:rsidRDefault="00CA5D3B"/>
    <w:p w:rsidR="00CA5D3B" w:rsidRDefault="00CA5D3B"/>
    <w:p w:rsidR="00CA5D3B" w:rsidRDefault="00CA5D3B"/>
    <w:p w:rsidR="00CA5D3B" w:rsidRDefault="00CA5D3B"/>
    <w:p w:rsidR="00CA5D3B" w:rsidRDefault="00CA5D3B"/>
    <w:p w:rsidR="00CA5D3B" w:rsidRDefault="00CA5D3B"/>
    <w:p w:rsidR="00CA5D3B" w:rsidRDefault="00CA5D3B"/>
    <w:p w:rsidR="00CA5D3B" w:rsidRDefault="00CA5D3B"/>
    <w:p w:rsidR="00CA5D3B" w:rsidRDefault="00CA5D3B"/>
    <w:p w:rsidR="00CA5D3B" w:rsidRDefault="00A830B0" w:rsidP="00CA5D3B">
      <w:pPr>
        <w:pStyle w:val="NoSpacing"/>
      </w:pPr>
      <w:r>
        <w:rPr>
          <w:b/>
          <w:sz w:val="36"/>
        </w:rPr>
        <w:t>8</w:t>
      </w:r>
      <w:r w:rsidR="00CA5D3B">
        <w:rPr>
          <w:b/>
          <w:sz w:val="36"/>
        </w:rPr>
        <w:t xml:space="preserve"> Stages of Genocide</w:t>
      </w:r>
    </w:p>
    <w:p w:rsidR="00CA5D3B" w:rsidRDefault="00CA5D3B"/>
    <w:p w:rsidR="00CA5D3B" w:rsidRDefault="00CA5D3B"/>
    <w:p w:rsidR="00CA5D3B" w:rsidRDefault="00CA5D3B"/>
    <w:p w:rsidR="00CA5D3B" w:rsidRDefault="00CA5D3B">
      <w:r>
        <w:rPr>
          <w:noProof/>
          <w:lang w:eastAsia="nl-NL"/>
        </w:rPr>
        <w:drawing>
          <wp:anchor distT="0" distB="0" distL="114300" distR="114300" simplePos="0" relativeHeight="251658240" behindDoc="1" locked="0" layoutInCell="1" allowOverlap="1">
            <wp:simplePos x="0" y="0"/>
            <wp:positionH relativeFrom="column">
              <wp:posOffset>-893</wp:posOffset>
            </wp:positionH>
            <wp:positionV relativeFrom="paragraph">
              <wp:posOffset>3616</wp:posOffset>
            </wp:positionV>
            <wp:extent cx="6175834" cy="6292462"/>
            <wp:effectExtent l="0" t="0" r="0" b="0"/>
            <wp:wrapTight wrapText="bothSides">
              <wp:wrapPolygon edited="0">
                <wp:start x="0" y="0"/>
                <wp:lineTo x="0" y="21515"/>
                <wp:lineTo x="21522" y="21515"/>
                <wp:lineTo x="21522"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834" cy="62924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D3B" w:rsidRDefault="00CA5D3B"/>
    <w:p w:rsidR="00CA5D3B" w:rsidRDefault="00CA5D3B"/>
    <w:p w:rsidR="00CA5D3B" w:rsidRDefault="00CA5D3B"/>
    <w:p w:rsidR="00CA5D3B" w:rsidRDefault="00CA5D3B"/>
    <w:p w:rsidR="00CA5D3B" w:rsidRPr="00CA5D3B" w:rsidRDefault="00CA5D3B" w:rsidP="00CA5D3B">
      <w:pPr>
        <w:pStyle w:val="ListParagraph"/>
        <w:numPr>
          <w:ilvl w:val="0"/>
          <w:numId w:val="4"/>
        </w:numPr>
        <w:rPr>
          <w:b/>
        </w:rPr>
      </w:pPr>
      <w:r>
        <w:rPr>
          <w:color w:val="333333"/>
          <w:lang w:val="en"/>
        </w:rPr>
        <w:t xml:space="preserve">Classification </w:t>
      </w:r>
    </w:p>
    <w:p w:rsidR="00CA5D3B" w:rsidRDefault="00081E46" w:rsidP="00CA5D3B">
      <w:pPr>
        <w:rPr>
          <w:b/>
        </w:rPr>
      </w:pPr>
      <w:r>
        <w:rPr>
          <w:noProof/>
          <w:lang w:eastAsia="nl-NL"/>
        </w:rPr>
        <w:lastRenderedPageBreak/>
        <w:drawing>
          <wp:inline distT="0" distB="0" distL="0" distR="0">
            <wp:extent cx="5486400" cy="3291840"/>
            <wp:effectExtent l="0" t="0" r="0" b="3810"/>
            <wp:docPr id="4" name="Afbeelding 4" descr="http://pottswwiihonors.wikispaces.com/file/view/800px-Nuremberg_laws.jpg/227494544/576x346/800px-Nuremberg_la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ottswwiihonors.wikispaces.com/file/view/800px-Nuremberg_laws.jpg/227494544/576x346/800px-Nuremberg_law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inline>
        </w:drawing>
      </w: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Pr="00CA5D3B" w:rsidRDefault="00081E46" w:rsidP="00CA5D3B">
      <w:pPr>
        <w:rPr>
          <w:b/>
        </w:rPr>
      </w:pPr>
    </w:p>
    <w:p w:rsidR="00CA5D3B" w:rsidRPr="00CA5D3B" w:rsidRDefault="00CA5D3B" w:rsidP="00CA5D3B">
      <w:pPr>
        <w:pStyle w:val="ListParagraph"/>
        <w:numPr>
          <w:ilvl w:val="0"/>
          <w:numId w:val="4"/>
        </w:numPr>
        <w:rPr>
          <w:b/>
        </w:rPr>
      </w:pPr>
      <w:r>
        <w:rPr>
          <w:color w:val="333333"/>
          <w:lang w:val="en"/>
        </w:rPr>
        <w:t>Symbolization</w:t>
      </w:r>
    </w:p>
    <w:p w:rsidR="00CA5D3B" w:rsidRDefault="00081E46" w:rsidP="00CA5D3B">
      <w:pPr>
        <w:rPr>
          <w:b/>
        </w:rPr>
      </w:pPr>
      <w:r>
        <w:rPr>
          <w:rFonts w:ascii="Arial" w:hAnsi="Arial" w:cs="Arial"/>
          <w:noProof/>
          <w:sz w:val="20"/>
          <w:szCs w:val="20"/>
          <w:lang w:eastAsia="nl-NL"/>
        </w:rPr>
        <w:lastRenderedPageBreak/>
        <w:drawing>
          <wp:inline distT="0" distB="0" distL="0" distR="0">
            <wp:extent cx="3183286" cy="3388659"/>
            <wp:effectExtent l="0" t="0" r="0" b="2540"/>
            <wp:docPr id="5" name="Afbeelding 5" descr="http://resolver.kb.nl/resolve?urn=urn:gvn:NFA03:cas-5849-11&amp;role=image&amp;size=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solver.kb.nl/resolve?urn=urn:gvn:NFA03:cas-5849-11&amp;role=image&amp;size=medi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8403" cy="3394106"/>
                    </a:xfrm>
                    <a:prstGeom prst="rect">
                      <a:avLst/>
                    </a:prstGeom>
                    <a:noFill/>
                    <a:ln>
                      <a:noFill/>
                    </a:ln>
                  </pic:spPr>
                </pic:pic>
              </a:graphicData>
            </a:graphic>
          </wp:inline>
        </w:drawing>
      </w:r>
    </w:p>
    <w:p w:rsidR="00081E46" w:rsidRDefault="00081E46" w:rsidP="00CA5D3B">
      <w:pPr>
        <w:rPr>
          <w:b/>
        </w:rPr>
      </w:pPr>
    </w:p>
    <w:p w:rsidR="00081E46" w:rsidRDefault="00081E46" w:rsidP="00CA5D3B">
      <w:pPr>
        <w:rPr>
          <w:b/>
        </w:rPr>
      </w:pPr>
    </w:p>
    <w:p w:rsidR="00081E46" w:rsidRDefault="00081E46"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081E46" w:rsidRDefault="00081E46" w:rsidP="00CA5D3B">
      <w:pPr>
        <w:rPr>
          <w:b/>
        </w:rPr>
      </w:pPr>
    </w:p>
    <w:p w:rsidR="00081E46" w:rsidRDefault="00081E46" w:rsidP="00CA5D3B">
      <w:pPr>
        <w:rPr>
          <w:b/>
        </w:rPr>
      </w:pPr>
    </w:p>
    <w:p w:rsidR="00081E46" w:rsidRDefault="00081E46" w:rsidP="00CA5D3B">
      <w:pPr>
        <w:rPr>
          <w:b/>
        </w:rPr>
      </w:pPr>
    </w:p>
    <w:p w:rsidR="00081E46" w:rsidRPr="00CA5D3B" w:rsidRDefault="00081E46" w:rsidP="00CA5D3B">
      <w:pPr>
        <w:rPr>
          <w:b/>
        </w:rPr>
      </w:pPr>
    </w:p>
    <w:p w:rsidR="00CA5D3B" w:rsidRPr="00081E46" w:rsidRDefault="00CA5D3B" w:rsidP="00CA5D3B">
      <w:pPr>
        <w:pStyle w:val="ListParagraph"/>
        <w:numPr>
          <w:ilvl w:val="0"/>
          <w:numId w:val="4"/>
        </w:numPr>
        <w:rPr>
          <w:b/>
        </w:rPr>
      </w:pPr>
      <w:r>
        <w:rPr>
          <w:color w:val="333333"/>
          <w:lang w:val="en"/>
        </w:rPr>
        <w:t>Dehumanization</w:t>
      </w:r>
    </w:p>
    <w:p w:rsidR="00081E46" w:rsidRDefault="00081E46" w:rsidP="00081E46">
      <w:pPr>
        <w:rPr>
          <w:b/>
        </w:rPr>
      </w:pPr>
    </w:p>
    <w:p w:rsidR="00CA5D3B" w:rsidRDefault="00455511" w:rsidP="00CA5D3B">
      <w:pPr>
        <w:rPr>
          <w:b/>
        </w:rPr>
      </w:pPr>
      <w:r>
        <w:rPr>
          <w:rFonts w:ascii="Arial" w:hAnsi="Arial" w:cs="Arial"/>
          <w:noProof/>
          <w:sz w:val="20"/>
          <w:szCs w:val="20"/>
          <w:lang w:eastAsia="nl-NL"/>
        </w:rPr>
        <w:drawing>
          <wp:inline distT="0" distB="0" distL="0" distR="0">
            <wp:extent cx="4572000" cy="3361690"/>
            <wp:effectExtent l="0" t="0" r="0" b="0"/>
            <wp:docPr id="11" name="Afbeelding 11" descr="http://www.mtholyoke.edu/~ghost20j/classweb/ghost20j/star%20of%20david%20concentration%20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tholyoke.edu/~ghost20j/classweb/ghost20j/star%20of%20david%20concentration%20ca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361690"/>
                    </a:xfrm>
                    <a:prstGeom prst="rect">
                      <a:avLst/>
                    </a:prstGeom>
                    <a:noFill/>
                    <a:ln>
                      <a:noFill/>
                    </a:ln>
                  </pic:spPr>
                </pic:pic>
              </a:graphicData>
            </a:graphic>
          </wp:inline>
        </w:drawing>
      </w: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CA5D3B" w:rsidRPr="00CA5D3B" w:rsidRDefault="00CA5D3B" w:rsidP="00CA5D3B">
      <w:pPr>
        <w:pStyle w:val="ListParagraph"/>
        <w:numPr>
          <w:ilvl w:val="0"/>
          <w:numId w:val="4"/>
        </w:numPr>
        <w:rPr>
          <w:b/>
        </w:rPr>
      </w:pPr>
      <w:r>
        <w:rPr>
          <w:color w:val="333333"/>
          <w:lang w:val="en"/>
        </w:rPr>
        <w:t>Organization</w:t>
      </w:r>
    </w:p>
    <w:p w:rsidR="00CA5D3B" w:rsidRDefault="00CA5D3B" w:rsidP="00455511">
      <w:pPr>
        <w:rPr>
          <w:b/>
        </w:rPr>
      </w:pPr>
    </w:p>
    <w:p w:rsidR="00455511" w:rsidRPr="00455511" w:rsidRDefault="00455511" w:rsidP="00455511">
      <w:pPr>
        <w:rPr>
          <w:b/>
        </w:rPr>
      </w:pPr>
      <w:r>
        <w:rPr>
          <w:rFonts w:ascii="Arial" w:hAnsi="Arial" w:cs="Arial"/>
          <w:noProof/>
          <w:sz w:val="20"/>
          <w:szCs w:val="20"/>
          <w:lang w:eastAsia="nl-NL"/>
        </w:rPr>
        <w:drawing>
          <wp:inline distT="0" distB="0" distL="0" distR="0">
            <wp:extent cx="5031223" cy="3294530"/>
            <wp:effectExtent l="0" t="0" r="0" b="1270"/>
            <wp:docPr id="10" name="Afbeelding 10" descr="http://i.dailymail.co.uk/i/pix/2014/10/01/1412169572513_wps_36_The_June_3_1944_photo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dailymail.co.uk/i/pix/2014/10/01/1412169572513_wps_36_The_June_3_1944_photo_p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538" cy="3299320"/>
                    </a:xfrm>
                    <a:prstGeom prst="rect">
                      <a:avLst/>
                    </a:prstGeom>
                    <a:noFill/>
                    <a:ln>
                      <a:noFill/>
                    </a:ln>
                  </pic:spPr>
                </pic:pic>
              </a:graphicData>
            </a:graphic>
          </wp:inline>
        </w:drawing>
      </w:r>
    </w:p>
    <w:p w:rsidR="00CA5D3B" w:rsidRDefault="00CA5D3B"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Pr="00CA5D3B" w:rsidRDefault="00455511" w:rsidP="00CA5D3B">
      <w:pPr>
        <w:rPr>
          <w:b/>
        </w:rPr>
      </w:pPr>
    </w:p>
    <w:p w:rsidR="00CA5D3B" w:rsidRPr="00081E46" w:rsidRDefault="00CA5D3B" w:rsidP="00CA5D3B">
      <w:pPr>
        <w:pStyle w:val="ListParagraph"/>
        <w:numPr>
          <w:ilvl w:val="0"/>
          <w:numId w:val="4"/>
        </w:numPr>
        <w:rPr>
          <w:b/>
        </w:rPr>
      </w:pPr>
      <w:r>
        <w:rPr>
          <w:color w:val="333333"/>
          <w:lang w:val="en"/>
        </w:rPr>
        <w:t>Polarization</w:t>
      </w:r>
    </w:p>
    <w:p w:rsidR="00081E46" w:rsidRDefault="00081E46" w:rsidP="00081E46">
      <w:pPr>
        <w:rPr>
          <w:b/>
        </w:rPr>
      </w:pPr>
    </w:p>
    <w:p w:rsidR="00081E46" w:rsidRDefault="00081E46" w:rsidP="00081E46">
      <w:pPr>
        <w:rPr>
          <w:b/>
        </w:rPr>
      </w:pPr>
      <w:r>
        <w:rPr>
          <w:noProof/>
          <w:lang w:eastAsia="nl-NL"/>
        </w:rPr>
        <w:drawing>
          <wp:inline distT="0" distB="0" distL="0" distR="0">
            <wp:extent cx="2389192" cy="3429000"/>
            <wp:effectExtent l="0" t="0" r="0" b="0"/>
            <wp:docPr id="6" name="Afbeelding 6" descr="http://kingydesignhistory2012.files.wordpress.com/2012/05/niod01_ag0638_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ingydesignhistory2012.files.wordpress.com/2012/05/niod01_ag0638_u.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521" cy="3430908"/>
                    </a:xfrm>
                    <a:prstGeom prst="rect">
                      <a:avLst/>
                    </a:prstGeom>
                    <a:noFill/>
                    <a:ln>
                      <a:noFill/>
                    </a:ln>
                  </pic:spPr>
                </pic:pic>
              </a:graphicData>
            </a:graphic>
          </wp:inline>
        </w:drawing>
      </w:r>
    </w:p>
    <w:p w:rsidR="00081E46" w:rsidRDefault="00081E46"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455511" w:rsidRDefault="00455511" w:rsidP="00081E46">
      <w:pPr>
        <w:rPr>
          <w:b/>
        </w:rPr>
      </w:pPr>
    </w:p>
    <w:p w:rsidR="00081E46" w:rsidRPr="00081E46" w:rsidRDefault="00081E46" w:rsidP="00081E46">
      <w:pPr>
        <w:rPr>
          <w:b/>
        </w:rPr>
      </w:pPr>
    </w:p>
    <w:p w:rsidR="00CA5D3B" w:rsidRPr="00CA5D3B" w:rsidRDefault="00CA5D3B" w:rsidP="00CA5D3B">
      <w:pPr>
        <w:pStyle w:val="ListParagraph"/>
        <w:numPr>
          <w:ilvl w:val="0"/>
          <w:numId w:val="4"/>
        </w:numPr>
        <w:rPr>
          <w:b/>
        </w:rPr>
      </w:pPr>
      <w:r>
        <w:rPr>
          <w:color w:val="333333"/>
          <w:lang w:val="en"/>
        </w:rPr>
        <w:t>Preparation</w:t>
      </w:r>
    </w:p>
    <w:p w:rsidR="00CA5D3B" w:rsidRPr="00CA5D3B" w:rsidRDefault="00CA5D3B" w:rsidP="00CA5D3B">
      <w:pPr>
        <w:pStyle w:val="ListParagraph"/>
        <w:rPr>
          <w:b/>
        </w:rPr>
      </w:pPr>
    </w:p>
    <w:p w:rsidR="00CA5D3B" w:rsidRDefault="00081E46" w:rsidP="00CA5D3B">
      <w:pPr>
        <w:rPr>
          <w:b/>
        </w:rPr>
      </w:pPr>
      <w:r>
        <w:rPr>
          <w:rFonts w:ascii="Arial" w:hAnsi="Arial" w:cs="Arial"/>
          <w:noProof/>
          <w:sz w:val="20"/>
          <w:szCs w:val="20"/>
          <w:lang w:eastAsia="nl-NL"/>
        </w:rPr>
        <w:drawing>
          <wp:inline distT="0" distB="0" distL="0" distR="0">
            <wp:extent cx="5760720" cy="3638168"/>
            <wp:effectExtent l="0" t="0" r="0" b="635"/>
            <wp:docPr id="7" name="Afbeelding 7" descr="http://ww2today.com/wp-content/uploads/2012/01/Jewish-police-in-Lodz-ghe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2today.com/wp-content/uploads/2012/01/Jewish-police-in-Lodz-ghet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38168"/>
                    </a:xfrm>
                    <a:prstGeom prst="rect">
                      <a:avLst/>
                    </a:prstGeom>
                    <a:noFill/>
                    <a:ln>
                      <a:noFill/>
                    </a:ln>
                  </pic:spPr>
                </pic:pic>
              </a:graphicData>
            </a:graphic>
          </wp:inline>
        </w:drawing>
      </w: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Pr="00CA5D3B" w:rsidRDefault="00455511" w:rsidP="00CA5D3B">
      <w:pPr>
        <w:rPr>
          <w:b/>
        </w:rPr>
      </w:pPr>
    </w:p>
    <w:p w:rsidR="00CA5D3B" w:rsidRPr="00CA5D3B" w:rsidRDefault="00CA5D3B" w:rsidP="00CA5D3B">
      <w:pPr>
        <w:pStyle w:val="ListParagraph"/>
        <w:numPr>
          <w:ilvl w:val="0"/>
          <w:numId w:val="4"/>
        </w:numPr>
        <w:rPr>
          <w:b/>
        </w:rPr>
      </w:pPr>
      <w:r>
        <w:rPr>
          <w:color w:val="333333"/>
          <w:lang w:val="en"/>
        </w:rPr>
        <w:t>Extermination</w:t>
      </w:r>
    </w:p>
    <w:p w:rsidR="00CA5D3B" w:rsidRDefault="00081E46" w:rsidP="00CA5D3B">
      <w:pPr>
        <w:rPr>
          <w:b/>
        </w:rPr>
      </w:pPr>
      <w:r>
        <w:rPr>
          <w:rFonts w:ascii="Arial" w:hAnsi="Arial" w:cs="Arial"/>
          <w:noProof/>
          <w:sz w:val="20"/>
          <w:szCs w:val="20"/>
          <w:lang w:eastAsia="nl-NL"/>
        </w:rPr>
        <w:lastRenderedPageBreak/>
        <w:drawing>
          <wp:inline distT="0" distB="0" distL="0" distR="0">
            <wp:extent cx="4572000" cy="3294380"/>
            <wp:effectExtent l="0" t="0" r="0" b="1270"/>
            <wp:docPr id="8" name="Afbeelding 8" descr="http://furtherglory.files.wordpress.com/2012/02/hungarianchildr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urtherglory.files.wordpress.com/2012/02/hungarianchildren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294380"/>
                    </a:xfrm>
                    <a:prstGeom prst="rect">
                      <a:avLst/>
                    </a:prstGeom>
                    <a:noFill/>
                    <a:ln>
                      <a:noFill/>
                    </a:ln>
                  </pic:spPr>
                </pic:pic>
              </a:graphicData>
            </a:graphic>
          </wp:inline>
        </w:drawing>
      </w: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Default="00455511" w:rsidP="00CA5D3B">
      <w:pPr>
        <w:rPr>
          <w:b/>
        </w:rPr>
      </w:pPr>
    </w:p>
    <w:p w:rsidR="00455511" w:rsidRPr="00CA5D3B" w:rsidRDefault="00455511" w:rsidP="00CA5D3B">
      <w:pPr>
        <w:rPr>
          <w:b/>
        </w:rPr>
      </w:pPr>
    </w:p>
    <w:p w:rsidR="00CA5D3B" w:rsidRPr="00081E46" w:rsidRDefault="00CA5D3B" w:rsidP="00CA5D3B">
      <w:pPr>
        <w:pStyle w:val="ListParagraph"/>
        <w:numPr>
          <w:ilvl w:val="0"/>
          <w:numId w:val="4"/>
        </w:numPr>
        <w:rPr>
          <w:b/>
        </w:rPr>
      </w:pPr>
      <w:r w:rsidRPr="00CA5D3B">
        <w:rPr>
          <w:color w:val="333333"/>
          <w:lang w:val="en"/>
        </w:rPr>
        <w:t>Denial</w:t>
      </w:r>
    </w:p>
    <w:p w:rsidR="00081E46" w:rsidRDefault="00081E46" w:rsidP="00081E46">
      <w:pPr>
        <w:rPr>
          <w:b/>
        </w:rPr>
      </w:pPr>
    </w:p>
    <w:p w:rsidR="00081E46" w:rsidRPr="00081E46" w:rsidRDefault="00081E46" w:rsidP="00081E46">
      <w:pPr>
        <w:rPr>
          <w:b/>
        </w:rPr>
      </w:pPr>
      <w:r>
        <w:rPr>
          <w:rFonts w:ascii="Arial" w:hAnsi="Arial" w:cs="Arial"/>
          <w:noProof/>
          <w:sz w:val="20"/>
          <w:szCs w:val="20"/>
          <w:lang w:eastAsia="nl-NL"/>
        </w:rPr>
        <w:drawing>
          <wp:inline distT="0" distB="0" distL="0" distR="0">
            <wp:extent cx="3805555" cy="3281045"/>
            <wp:effectExtent l="0" t="0" r="4445" b="0"/>
            <wp:docPr id="9" name="Afbeelding 9" descr="http://www.holocaustresearchproject.org/survivor/images/Open%20pit%20burning%20at%20Auschwitz%20Birken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locaustresearchproject.org/survivor/images/Open%20pit%20burning%20at%20Auschwitz%20Birken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5555" cy="3281045"/>
                    </a:xfrm>
                    <a:prstGeom prst="rect">
                      <a:avLst/>
                    </a:prstGeom>
                    <a:noFill/>
                    <a:ln>
                      <a:noFill/>
                    </a:ln>
                  </pic:spPr>
                </pic:pic>
              </a:graphicData>
            </a:graphic>
          </wp:inline>
        </w:drawing>
      </w:r>
    </w:p>
    <w:sectPr w:rsidR="00081E46" w:rsidRPr="00081E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0DF6" w:rsidRDefault="00C50DF6" w:rsidP="00CA5D3B">
      <w:pPr>
        <w:spacing w:after="0" w:line="240" w:lineRule="auto"/>
      </w:pPr>
      <w:r>
        <w:separator/>
      </w:r>
    </w:p>
  </w:endnote>
  <w:endnote w:type="continuationSeparator" w:id="0">
    <w:p w:rsidR="00C50DF6" w:rsidRDefault="00C50DF6" w:rsidP="00CA5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0DF6" w:rsidRDefault="00C50DF6" w:rsidP="00CA5D3B">
      <w:pPr>
        <w:spacing w:after="0" w:line="240" w:lineRule="auto"/>
      </w:pPr>
      <w:r>
        <w:separator/>
      </w:r>
    </w:p>
  </w:footnote>
  <w:footnote w:type="continuationSeparator" w:id="0">
    <w:p w:rsidR="00C50DF6" w:rsidRDefault="00C50DF6" w:rsidP="00CA5D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22072"/>
    <w:multiLevelType w:val="hybridMultilevel"/>
    <w:tmpl w:val="6B5AE94C"/>
    <w:lvl w:ilvl="0" w:tplc="16C024AE">
      <w:start w:val="1"/>
      <w:numFmt w:val="decimal"/>
      <w:lvlText w:val="%1."/>
      <w:lvlJc w:val="left"/>
      <w:pPr>
        <w:ind w:left="720" w:hanging="360"/>
      </w:pPr>
      <w:rPr>
        <w:rFonts w:hint="default"/>
        <w:b w:val="0"/>
        <w:color w:val="33333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F57123"/>
    <w:multiLevelType w:val="hybridMultilevel"/>
    <w:tmpl w:val="BD282F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3351BDF"/>
    <w:multiLevelType w:val="hybridMultilevel"/>
    <w:tmpl w:val="E53A7B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B926D16"/>
    <w:multiLevelType w:val="hybridMultilevel"/>
    <w:tmpl w:val="A894E0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3B"/>
    <w:rsid w:val="00081E46"/>
    <w:rsid w:val="00455511"/>
    <w:rsid w:val="005A21A9"/>
    <w:rsid w:val="005E63CE"/>
    <w:rsid w:val="00965B97"/>
    <w:rsid w:val="00A830B0"/>
    <w:rsid w:val="00B1276B"/>
    <w:rsid w:val="00C50DF6"/>
    <w:rsid w:val="00CA5D3B"/>
    <w:rsid w:val="00F14A96"/>
    <w:rsid w:val="00F4730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88DD6"/>
  <w15:chartTrackingRefBased/>
  <w15:docId w15:val="{C5E25741-CEFF-48AD-B59C-40BEA5B1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5D3B"/>
    <w:pPr>
      <w:spacing w:after="0" w:line="240" w:lineRule="auto"/>
    </w:pPr>
  </w:style>
  <w:style w:type="paragraph" w:styleId="NormalWeb">
    <w:name w:val="Normal (Web)"/>
    <w:basedOn w:val="Normal"/>
    <w:uiPriority w:val="99"/>
    <w:semiHidden/>
    <w:unhideWhenUsed/>
    <w:rsid w:val="00CA5D3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DefaultParagraphFont"/>
    <w:uiPriority w:val="99"/>
    <w:unhideWhenUsed/>
    <w:rsid w:val="00CA5D3B"/>
    <w:rPr>
      <w:color w:val="0563C1" w:themeColor="hyperlink"/>
      <w:u w:val="single"/>
    </w:rPr>
  </w:style>
  <w:style w:type="paragraph" w:styleId="Header">
    <w:name w:val="header"/>
    <w:basedOn w:val="Normal"/>
    <w:link w:val="HeaderChar"/>
    <w:uiPriority w:val="99"/>
    <w:unhideWhenUsed/>
    <w:rsid w:val="00CA5D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A5D3B"/>
  </w:style>
  <w:style w:type="paragraph" w:styleId="Footer">
    <w:name w:val="footer"/>
    <w:basedOn w:val="Normal"/>
    <w:link w:val="FooterChar"/>
    <w:uiPriority w:val="99"/>
    <w:unhideWhenUsed/>
    <w:rsid w:val="00CA5D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A5D3B"/>
  </w:style>
  <w:style w:type="paragraph" w:styleId="ListParagraph">
    <w:name w:val="List Paragraph"/>
    <w:basedOn w:val="Normal"/>
    <w:uiPriority w:val="34"/>
    <w:qFormat/>
    <w:rsid w:val="00CA5D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41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enocidewatch.org/genocide/8stagesofgenocide.html"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245</Words>
  <Characters>1350</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Robbert-Jan Poortvliet</dc:creator>
  <cp:keywords/>
  <dc:description/>
  <cp:lastModifiedBy>albert</cp:lastModifiedBy>
  <cp:revision>2</cp:revision>
  <dcterms:created xsi:type="dcterms:W3CDTF">2018-01-12T09:35:00Z</dcterms:created>
  <dcterms:modified xsi:type="dcterms:W3CDTF">2018-01-12T09:35:00Z</dcterms:modified>
</cp:coreProperties>
</file>